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F569" w14:textId="606794DA" w:rsidR="0010185E" w:rsidRDefault="0010185E" w:rsidP="0010185E">
      <w:pPr>
        <w:spacing w:after="160" w:line="252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SCE will be resuming collection activities in April 2023 for those residential customers that received a 2022 California Arrearage Payment Program (CAPP) credit. Collection activities for non-CAPP recipients started back in October 2022.</w:t>
      </w:r>
    </w:p>
    <w:p w14:paraId="0738605D" w14:textId="77777777" w:rsidR="0010185E" w:rsidRDefault="0010185E" w:rsidP="0010185E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The 2022 CAPP is a state program that helps pay residential customers’ eligible past due energy utility bills incurred during the COVID-19 pandemic. CAPP reduces qualified customers’ unpaid energy bills by directly applying a credit to their utility bills. SCE residential customers with an unpaid balance incurred during the COVID-19 Pandemic bill relief period from March 4, 2020, through December 31, </w:t>
      </w:r>
      <w:proofErr w:type="gramStart"/>
      <w:r>
        <w:rPr>
          <w:rFonts w:ascii="Segoe UI" w:hAnsi="Segoe UI" w:cs="Segoe UI"/>
        </w:rPr>
        <w:t>2021</w:t>
      </w:r>
      <w:proofErr w:type="gramEnd"/>
      <w:r>
        <w:rPr>
          <w:rFonts w:ascii="Segoe UI" w:hAnsi="Segoe UI" w:cs="Segoe UI"/>
        </w:rPr>
        <w:t xml:space="preserve"> were eligible for the CAPP credit which was applied to accounts in January 2023. </w:t>
      </w:r>
    </w:p>
    <w:p w14:paraId="18D59180" w14:textId="77777777" w:rsidR="0010185E" w:rsidRDefault="0010185E" w:rsidP="0010185E">
      <w:pPr>
        <w:rPr>
          <w:rFonts w:ascii="Segoe UI" w:hAnsi="Segoe UI" w:cs="Segoe UI"/>
        </w:rPr>
      </w:pPr>
    </w:p>
    <w:p w14:paraId="543B9A70" w14:textId="77777777" w:rsidR="0010185E" w:rsidRDefault="0010185E" w:rsidP="0010185E">
      <w:pPr>
        <w:pStyle w:val="ListParagraph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CAPP recipients are protected from disconnection of their energy utility services for 90 days after their 2022 CAPP benefit is applied. The 90-day protection has now </w:t>
      </w:r>
      <w:proofErr w:type="gramStart"/>
      <w:r>
        <w:rPr>
          <w:rFonts w:ascii="Segoe UI" w:hAnsi="Segoe UI" w:cs="Segoe UI"/>
        </w:rPr>
        <w:t>expired</w:t>
      </w:r>
      <w:proofErr w:type="gramEnd"/>
      <w:r>
        <w:rPr>
          <w:rFonts w:ascii="Segoe UI" w:hAnsi="Segoe UI" w:cs="Segoe UI"/>
        </w:rPr>
        <w:t xml:space="preserve"> and these customers can expect to see disconnections due to non-payment starting in May. </w:t>
      </w:r>
    </w:p>
    <w:p w14:paraId="67C1AA6F" w14:textId="77777777" w:rsidR="0010185E" w:rsidRPr="009C5567" w:rsidRDefault="0010185E" w:rsidP="0010185E">
      <w:pPr>
        <w:spacing w:after="160" w:line="252" w:lineRule="auto"/>
        <w:rPr>
          <w:rFonts w:ascii="Segoe UI" w:hAnsi="Segoe UI" w:cs="Segoe UI"/>
          <w:highlight w:val="yellow"/>
        </w:rPr>
      </w:pPr>
      <w:r w:rsidRPr="009C5567">
        <w:rPr>
          <w:rFonts w:ascii="Segoe UI" w:hAnsi="Segoe UI" w:cs="Segoe UI"/>
          <w:highlight w:val="yellow"/>
        </w:rPr>
        <w:t>SCE recognizes some of our customers may still be facing challenges with paying their bills. As a result, SCE offers a range of assistance options:</w:t>
      </w:r>
    </w:p>
    <w:p w14:paraId="0BB44582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Payment Arrangements</w:t>
      </w:r>
    </w:p>
    <w:p w14:paraId="1DDB5642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Budget Billing Plan</w:t>
      </w:r>
    </w:p>
    <w:p w14:paraId="0288E724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Financial Assistance for Families and Individuals</w:t>
      </w:r>
    </w:p>
    <w:p w14:paraId="5917F64A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Energy Assistance Fund (EAF)</w:t>
      </w:r>
    </w:p>
    <w:p w14:paraId="07506728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Arrearage Management Plan (AMP)</w:t>
      </w:r>
    </w:p>
    <w:p w14:paraId="32920DB9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Low-Income Home Energy Assistance Program (LIHEAP)</w:t>
      </w:r>
    </w:p>
    <w:p w14:paraId="282541C8" w14:textId="77777777" w:rsidR="0010185E" w:rsidRPr="009C5567" w:rsidRDefault="0010185E" w:rsidP="0010185E">
      <w:pPr>
        <w:numPr>
          <w:ilvl w:val="0"/>
          <w:numId w:val="1"/>
        </w:numPr>
        <w:spacing w:line="252" w:lineRule="auto"/>
        <w:rPr>
          <w:rFonts w:ascii="Segoe UI" w:eastAsia="Times New Roman" w:hAnsi="Segoe UI" w:cs="Segoe UI"/>
          <w:highlight w:val="yellow"/>
        </w:rPr>
      </w:pPr>
      <w:r w:rsidRPr="009C5567">
        <w:rPr>
          <w:rFonts w:ascii="Segoe UI" w:eastAsia="Times New Roman" w:hAnsi="Segoe UI" w:cs="Segoe UI"/>
          <w:highlight w:val="yellow"/>
        </w:rPr>
        <w:t>Get Help If You Use Medical Equipment</w:t>
      </w:r>
    </w:p>
    <w:p w14:paraId="38596BC0" w14:textId="77777777" w:rsidR="0010185E" w:rsidRPr="009C5567" w:rsidRDefault="0010185E" w:rsidP="0010185E">
      <w:pPr>
        <w:rPr>
          <w:rFonts w:ascii="Segoe UI" w:hAnsi="Segoe UI" w:cs="Segoe UI"/>
          <w:highlight w:val="yellow"/>
        </w:rPr>
      </w:pPr>
    </w:p>
    <w:p w14:paraId="692A5DEE" w14:textId="242B54B1" w:rsidR="00B64BF7" w:rsidRPr="009C5567" w:rsidRDefault="009C5567" w:rsidP="009C5567">
      <w:pPr>
        <w:spacing w:after="160" w:line="252" w:lineRule="auto"/>
        <w:rPr>
          <w:rFonts w:ascii="Segoe UI" w:hAnsi="Segoe UI" w:cs="Segoe UI"/>
        </w:rPr>
      </w:pPr>
      <w:r w:rsidRPr="009C5567">
        <w:rPr>
          <w:rFonts w:ascii="Segoe UI" w:hAnsi="Segoe UI" w:cs="Segoe UI"/>
          <w:highlight w:val="yellow"/>
        </w:rPr>
        <w:t>F</w:t>
      </w:r>
      <w:r w:rsidR="0010185E" w:rsidRPr="009C5567">
        <w:rPr>
          <w:rFonts w:ascii="Segoe UI" w:hAnsi="Segoe UI" w:cs="Segoe UI"/>
          <w:highlight w:val="yellow"/>
        </w:rPr>
        <w:t>requently asked questions (FAQ) for residential customers</w:t>
      </w:r>
      <w:r w:rsidRPr="009C5567">
        <w:rPr>
          <w:rFonts w:ascii="Segoe UI" w:hAnsi="Segoe UI" w:cs="Segoe UI"/>
          <w:highlight w:val="yellow"/>
        </w:rPr>
        <w:t xml:space="preserve"> </w:t>
      </w:r>
      <w:hyperlink r:id="rId5" w:history="1">
        <w:r w:rsidR="0010185E" w:rsidRPr="009C5567">
          <w:rPr>
            <w:rStyle w:val="Hyperlink"/>
            <w:rFonts w:ascii="Segoe UI" w:hAnsi="Segoe UI" w:cs="Segoe UI"/>
            <w:highlight w:val="yellow"/>
          </w:rPr>
          <w:t>sce.com/past due</w:t>
        </w:r>
      </w:hyperlink>
      <w:r w:rsidR="0010185E">
        <w:rPr>
          <w:rFonts w:ascii="Segoe UI" w:hAnsi="Segoe UI" w:cs="Segoe UI"/>
        </w:rPr>
        <w:t xml:space="preserve"> </w:t>
      </w:r>
    </w:p>
    <w:sectPr w:rsidR="00B64BF7" w:rsidRPr="009C5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779B6"/>
    <w:multiLevelType w:val="hybridMultilevel"/>
    <w:tmpl w:val="F7E2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1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5E"/>
    <w:rsid w:val="0010185E"/>
    <w:rsid w:val="009C5567"/>
    <w:rsid w:val="00C11EA4"/>
    <w:rsid w:val="00F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E107"/>
  <w15:chartTrackingRefBased/>
  <w15:docId w15:val="{D9708A73-8AB8-4B88-8304-6A3C1304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185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0185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e.com/customer-service/faqs/billing-pa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1306</Characters>
  <Application>Microsoft Office Word</Application>
  <DocSecurity>0</DocSecurity>
  <Lines>10</Lines>
  <Paragraphs>3</Paragraphs>
  <ScaleCrop>false</ScaleCrop>
  <Company>SOUTHERN CALIFORNIA EDISON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Garibay</dc:creator>
  <cp:keywords/>
  <dc:description/>
  <cp:lastModifiedBy>Marenco, Anne</cp:lastModifiedBy>
  <cp:revision>2</cp:revision>
  <dcterms:created xsi:type="dcterms:W3CDTF">2023-05-11T00:35:00Z</dcterms:created>
  <dcterms:modified xsi:type="dcterms:W3CDTF">2023-05-11T00:35:00Z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3dd1c7-2c40-4a31-84b2-bec599b321a0_Enabled">
    <vt:lpwstr>true</vt:lpwstr>
  </property>
  <property fmtid="{D5CDD505-2E9C-101B-9397-08002B2CF9AE}" pid="3" name="MSIP_Label_bc3dd1c7-2c40-4a31-84b2-bec599b321a0_SetDate">
    <vt:lpwstr>2023-05-05T06:49:51Z</vt:lpwstr>
  </property>
  <property fmtid="{D5CDD505-2E9C-101B-9397-08002B2CF9AE}" pid="4" name="MSIP_Label_bc3dd1c7-2c40-4a31-84b2-bec599b321a0_Method">
    <vt:lpwstr>Standard</vt:lpwstr>
  </property>
  <property fmtid="{D5CDD505-2E9C-101B-9397-08002B2CF9AE}" pid="5" name="MSIP_Label_bc3dd1c7-2c40-4a31-84b2-bec599b321a0_Name">
    <vt:lpwstr>bc3dd1c7-2c40-4a31-84b2-bec599b321a0</vt:lpwstr>
  </property>
  <property fmtid="{D5CDD505-2E9C-101B-9397-08002B2CF9AE}" pid="6" name="MSIP_Label_bc3dd1c7-2c40-4a31-84b2-bec599b321a0_SiteId">
    <vt:lpwstr>5b2a8fee-4c95-4bdc-8aae-196f8aacb1b6</vt:lpwstr>
  </property>
  <property fmtid="{D5CDD505-2E9C-101B-9397-08002B2CF9AE}" pid="7" name="MSIP_Label_bc3dd1c7-2c40-4a31-84b2-bec599b321a0_ActionId">
    <vt:lpwstr>d34cb807-dbc4-4565-b34d-3770e231ff7b</vt:lpwstr>
  </property>
  <property fmtid="{D5CDD505-2E9C-101B-9397-08002B2CF9AE}" pid="8" name="MSIP_Label_bc3dd1c7-2c40-4a31-84b2-bec599b321a0_ContentBits">
    <vt:lpwstr>0</vt:lpwstr>
  </property>
</Properties>
</file>